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101" w:rsidRDefault="00230101" w:rsidP="00230101">
      <w:pPr>
        <w:tabs>
          <w:tab w:val="left" w:pos="993"/>
        </w:tabs>
        <w:spacing w:after="0" w:line="240" w:lineRule="auto"/>
        <w:ind w:firstLine="3720"/>
        <w:rPr>
          <w:rFonts w:ascii="Arial" w:eastAsia="Times New Roman" w:hAnsi="Arial" w:cs="Arial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F5078D" wp14:editId="482FB2F2">
            <wp:simplePos x="0" y="0"/>
            <wp:positionH relativeFrom="column">
              <wp:posOffset>192405</wp:posOffset>
            </wp:positionH>
            <wp:positionV relativeFrom="paragraph">
              <wp:posOffset>-217170</wp:posOffset>
            </wp:positionV>
            <wp:extent cx="1028700" cy="942975"/>
            <wp:effectExtent l="0" t="0" r="0" b="952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lang w:eastAsia="ru-RU"/>
        </w:rPr>
        <w:t xml:space="preserve">САНАТОРНО-КУРОРТНАЯ </w:t>
      </w:r>
      <w:proofErr w:type="gramStart"/>
      <w:r>
        <w:rPr>
          <w:rFonts w:ascii="Arial" w:eastAsia="Times New Roman" w:hAnsi="Arial" w:cs="Arial"/>
          <w:b/>
          <w:lang w:eastAsia="ru-RU"/>
        </w:rPr>
        <w:t>ПУТЕВКА  от</w:t>
      </w:r>
      <w:proofErr w:type="gramEnd"/>
      <w:r>
        <w:rPr>
          <w:rFonts w:ascii="Arial" w:eastAsia="Times New Roman" w:hAnsi="Arial" w:cs="Arial"/>
          <w:b/>
          <w:lang w:eastAsia="ru-RU"/>
        </w:rPr>
        <w:t xml:space="preserve"> 12 дней</w:t>
      </w:r>
    </w:p>
    <w:p w:rsidR="00625167" w:rsidRDefault="00230101" w:rsidP="00230101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      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ru-RU"/>
        </w:rPr>
        <w:t>КУРОРТ  КЛЮЧИ</w:t>
      </w:r>
      <w:proofErr w:type="gramEnd"/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на период с </w:t>
      </w:r>
      <w:r w:rsidR="003567C9">
        <w:rPr>
          <w:rFonts w:ascii="Arial" w:eastAsia="Times New Roman" w:hAnsi="Arial" w:cs="Arial"/>
          <w:sz w:val="26"/>
          <w:szCs w:val="26"/>
          <w:lang w:eastAsia="ru-RU"/>
        </w:rPr>
        <w:t>09 января 2021</w:t>
      </w:r>
      <w:r w:rsidR="00625167">
        <w:rPr>
          <w:rFonts w:ascii="Arial" w:eastAsia="Times New Roman" w:hAnsi="Arial" w:cs="Arial"/>
          <w:sz w:val="26"/>
          <w:szCs w:val="26"/>
          <w:lang w:eastAsia="ru-RU"/>
        </w:rPr>
        <w:t xml:space="preserve"> года</w:t>
      </w:r>
    </w:p>
    <w:p w:rsidR="00230101" w:rsidRDefault="00625167" w:rsidP="00230101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 w:rsidR="00230101">
        <w:rPr>
          <w:rFonts w:ascii="Arial" w:eastAsia="Times New Roman" w:hAnsi="Arial" w:cs="Arial"/>
          <w:sz w:val="26"/>
          <w:szCs w:val="26"/>
          <w:lang w:eastAsia="ru-RU"/>
        </w:rPr>
        <w:t xml:space="preserve"> по </w:t>
      </w:r>
      <w:r w:rsidR="003567C9">
        <w:rPr>
          <w:rFonts w:ascii="Arial" w:eastAsia="Times New Roman" w:hAnsi="Arial" w:cs="Arial"/>
          <w:sz w:val="26"/>
          <w:szCs w:val="26"/>
          <w:lang w:eastAsia="ru-RU"/>
        </w:rPr>
        <w:t xml:space="preserve">31 мая </w:t>
      </w:r>
      <w:r w:rsidR="00230101">
        <w:rPr>
          <w:rFonts w:ascii="Arial" w:eastAsia="Times New Roman" w:hAnsi="Arial" w:cs="Arial"/>
          <w:sz w:val="26"/>
          <w:szCs w:val="26"/>
          <w:lang w:eastAsia="ru-RU"/>
        </w:rPr>
        <w:t>202</w:t>
      </w:r>
      <w:r>
        <w:rPr>
          <w:rFonts w:ascii="Arial" w:eastAsia="Times New Roman" w:hAnsi="Arial" w:cs="Arial"/>
          <w:sz w:val="26"/>
          <w:szCs w:val="26"/>
          <w:lang w:eastAsia="ru-RU"/>
        </w:rPr>
        <w:t>1</w:t>
      </w:r>
      <w:r w:rsidR="00230101">
        <w:rPr>
          <w:rFonts w:ascii="Arial" w:eastAsia="Times New Roman" w:hAnsi="Arial" w:cs="Arial"/>
          <w:sz w:val="26"/>
          <w:szCs w:val="26"/>
          <w:lang w:eastAsia="ru-RU"/>
        </w:rPr>
        <w:t xml:space="preserve"> года</w:t>
      </w:r>
    </w:p>
    <w:p w:rsidR="00230101" w:rsidRDefault="00230101" w:rsidP="00230101">
      <w:pPr>
        <w:tabs>
          <w:tab w:val="left" w:pos="993"/>
        </w:tabs>
        <w:spacing w:after="0" w:line="240" w:lineRule="auto"/>
        <w:ind w:firstLine="624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Цена 1 сутки с человека в руб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230101" w:rsidRDefault="00230101" w:rsidP="0023010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230101" w:rsidRDefault="00230101" w:rsidP="0023010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Комплекс услуг, входящих в стоимость санаторно-курортной путевки:</w:t>
      </w:r>
    </w:p>
    <w:p w:rsidR="00230101" w:rsidRDefault="00230101" w:rsidP="00230101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ЛЕЧЕНИЕ в соответствии со стандартом и стоимостью, заложенной в цену путевки.</w:t>
      </w:r>
    </w:p>
    <w:p w:rsidR="00230101" w:rsidRDefault="00230101" w:rsidP="00230101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ПРОЖИВАНИЕ в соответствии с выбранной категорией.</w:t>
      </w:r>
    </w:p>
    <w:p w:rsidR="00230101" w:rsidRDefault="00230101" w:rsidP="00230101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ПИТАНИЕ 4-разовое согласно выбранной категории (заказное меню, шведский стол, ресторан)</w:t>
      </w:r>
    </w:p>
    <w:p w:rsidR="00230101" w:rsidRDefault="00230101" w:rsidP="00230101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230101" w:rsidRDefault="00230101" w:rsidP="00230101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i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tab/>
        <w:t xml:space="preserve">На курорте установлен </w:t>
      </w:r>
      <w:r>
        <w:rPr>
          <w:rFonts w:ascii="Arial" w:eastAsia="Times New Roman" w:hAnsi="Arial" w:cs="Arial"/>
          <w:b/>
          <w:i/>
          <w:lang w:eastAsia="ru-RU"/>
        </w:rPr>
        <w:t>единый расчетный час – 09.00 часов</w:t>
      </w:r>
      <w:r>
        <w:rPr>
          <w:rFonts w:ascii="Arial" w:eastAsia="Times New Roman" w:hAnsi="Arial" w:cs="Arial"/>
          <w:i/>
          <w:lang w:eastAsia="ru-RU"/>
        </w:rPr>
        <w:t xml:space="preserve"> текущих суток по местному времени даты заезда, </w:t>
      </w:r>
      <w:r>
        <w:rPr>
          <w:rFonts w:ascii="Arial" w:eastAsia="Times New Roman" w:hAnsi="Arial" w:cs="Arial"/>
          <w:b/>
          <w:i/>
          <w:lang w:eastAsia="ru-RU"/>
        </w:rPr>
        <w:t>выезд до 08.00</w:t>
      </w:r>
      <w:r>
        <w:rPr>
          <w:rFonts w:ascii="Arial" w:eastAsia="Times New Roman" w:hAnsi="Arial" w:cs="Arial"/>
          <w:i/>
          <w:lang w:eastAsia="ru-RU"/>
        </w:rPr>
        <w:t xml:space="preserve">. Возможен ранний заезд накануне дня начала действия путевки после 17.00. В этом случае ужин переносится с последнего дня, указанного в путевке. Выезд осуществляется до 18.00 в последний день, указанный в путевке. </w:t>
      </w:r>
    </w:p>
    <w:p w:rsidR="00230101" w:rsidRDefault="00230101" w:rsidP="00230101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  <w:t>Детская путевка действует от 4 до 14 лет. Проживание детей до 4 лет- бесплатное, без предоставления отдельного спального места и лечения.</w:t>
      </w:r>
    </w:p>
    <w:p w:rsidR="00230101" w:rsidRDefault="00230101" w:rsidP="00230101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sz w:val="20"/>
          <w:szCs w:val="20"/>
          <w:lang w:eastAsia="ru-RU"/>
        </w:rPr>
        <w:tab/>
        <w:t>Расчет стоимости производится по действующему на дату заезда прейскуранту. В случае, если путевка охватывает разные ценовые периоды, перерасчет производится по количеству дней используемые в каждом периоде.</w:t>
      </w:r>
    </w:p>
    <w:p w:rsidR="00230101" w:rsidRDefault="00230101" w:rsidP="00230101">
      <w:pPr>
        <w:spacing w:after="0" w:line="240" w:lineRule="auto"/>
        <w:ind w:left="-180"/>
        <w:jc w:val="center"/>
        <w:rPr>
          <w:rFonts w:ascii="Times New Roman" w:eastAsia="Times New Roman" w:hAnsi="Times New Roman"/>
          <w:i/>
          <w:lang w:eastAsia="ru-RU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1"/>
        <w:gridCol w:w="2268"/>
        <w:gridCol w:w="1559"/>
        <w:gridCol w:w="1417"/>
      </w:tblGrid>
      <w:tr w:rsidR="00230101" w:rsidTr="005E7D91">
        <w:trPr>
          <w:trHeight w:val="261"/>
        </w:trPr>
        <w:tc>
          <w:tcPr>
            <w:tcW w:w="4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Категория размещения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Категория питания</w:t>
            </w:r>
          </w:p>
        </w:tc>
      </w:tr>
      <w:tr w:rsidR="00230101" w:rsidTr="005E7D91">
        <w:trPr>
          <w:trHeight w:val="675"/>
        </w:trPr>
        <w:tc>
          <w:tcPr>
            <w:tcW w:w="4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1" w:rsidRDefault="00230101" w:rsidP="000251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Заказное меню</w:t>
            </w:r>
            <w:r w:rsidR="006251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предварительный заказ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Шведский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Ресторан</w:t>
            </w:r>
          </w:p>
        </w:tc>
      </w:tr>
      <w:tr w:rsidR="00230101" w:rsidTr="005E7D91">
        <w:trPr>
          <w:trHeight w:val="401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 xml:space="preserve">Стандартные номера </w:t>
            </w:r>
          </w:p>
        </w:tc>
      </w:tr>
      <w:tr w:rsidR="00230101" w:rsidTr="005E7D91">
        <w:trPr>
          <w:trHeight w:val="40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Двухместный номер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 место – основное)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корпус «Коралл» 14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846529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2 75</w:t>
            </w:r>
            <w:r w:rsidR="003567C9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359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путевка (1 место – основное)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3567C9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1 925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266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5E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984806"/>
                <w:lang w:eastAsia="ru-RU"/>
              </w:rPr>
              <w:t>1 690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8480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46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Двухместный номер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 место – основное)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корпус Рубин, Изумруд14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35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3 </w:t>
            </w:r>
            <w:r w:rsidR="003567C9">
              <w:rPr>
                <w:rFonts w:ascii="Times New Roman" w:eastAsia="Times New Roman" w:hAnsi="Times New Roman"/>
                <w:b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35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3 </w:t>
            </w:r>
            <w:r w:rsidR="003567C9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E4427B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="00625167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37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путевка (1 место - основное)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35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="003567C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35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="003567C9">
              <w:rPr>
                <w:rFonts w:ascii="Times New Roman" w:eastAsia="Times New Roman" w:hAnsi="Times New Roman"/>
                <w:lang w:eastAsia="ru-RU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411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984806"/>
                <w:lang w:eastAsia="ru-RU"/>
              </w:rPr>
              <w:t>1 690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984806"/>
                <w:lang w:eastAsia="ru-RU"/>
              </w:rPr>
              <w:t>1 795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422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Двухместный номер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 место – основное)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корпус «Сапфир», «Яшма», «Гранат»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35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3 </w:t>
            </w:r>
            <w:r w:rsidR="003567C9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88063F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35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3 </w:t>
            </w:r>
            <w:r w:rsidR="003567C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88063F">
              <w:rPr>
                <w:rFonts w:ascii="Times New Roman" w:eastAsia="Times New Roman" w:hAnsi="Times New Roman"/>
                <w:b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265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путевка (1 место - основное)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35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="003567C9">
              <w:rPr>
                <w:rFonts w:ascii="Times New Roman" w:eastAsia="Times New Roman" w:hAnsi="Times New Roman"/>
                <w:lang w:eastAsia="ru-RU"/>
              </w:rPr>
              <w:t>17</w:t>
            </w:r>
            <w:r w:rsidR="0088063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35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="003567C9">
              <w:rPr>
                <w:rFonts w:ascii="Times New Roman" w:eastAsia="Times New Roman" w:hAnsi="Times New Roman"/>
                <w:lang w:eastAsia="ru-RU"/>
              </w:rPr>
              <w:t>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270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984806"/>
                <w:lang w:eastAsia="ru-RU"/>
              </w:rPr>
              <w:t>1 690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984806"/>
                <w:lang w:eastAsia="ru-RU"/>
              </w:rPr>
              <w:t>1 795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421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Одноместный номер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 место – основное) корпус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Сапфир, Рубин, Яшма14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3567C9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3 650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3567C9" w:rsidP="00E44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272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278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984806"/>
                <w:lang w:eastAsia="ru-RU"/>
              </w:rPr>
              <w:t>1 690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984806"/>
                <w:lang w:eastAsia="ru-RU"/>
              </w:rPr>
              <w:t>1 795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278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Одноместный номер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 место – основное) корпус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Гранат 12кв.м.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3567C9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3 850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35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 </w:t>
            </w:r>
            <w:r w:rsidR="003567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278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2 550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339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984806"/>
                <w:lang w:eastAsia="ru-RU"/>
              </w:rPr>
              <w:t>1 690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984806"/>
                <w:lang w:eastAsia="ru-RU"/>
              </w:rPr>
              <w:t>1 795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0101" w:rsidTr="005E7D91">
        <w:trPr>
          <w:trHeight w:val="330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 xml:space="preserve">Номера повышенной комфортности </w:t>
            </w:r>
            <w:smartTag w:uri="urn:schemas-microsoft-com:office:smarttags" w:element="metricconverter">
              <w:smartTagPr>
                <w:attr w:name="ProductID" w:val="16 кв. м"/>
              </w:smartTagPr>
              <w:r>
                <w:rPr>
                  <w:rFonts w:ascii="Times New Roman" w:eastAsia="Times New Roman" w:hAnsi="Times New Roman"/>
                  <w:b/>
                  <w:color w:val="C00000"/>
                  <w:sz w:val="24"/>
                  <w:szCs w:val="24"/>
                  <w:lang w:eastAsia="ru-RU"/>
                </w:rPr>
                <w:t>16 кв. м</w:t>
              </w:r>
            </w:smartTag>
          </w:p>
        </w:tc>
      </w:tr>
      <w:tr w:rsidR="00230101" w:rsidTr="005E7D91">
        <w:trPr>
          <w:trHeight w:val="359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Одноместный номер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 место-основное)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корпус Аметист (302) Сапфир 442-444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35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</w:t>
            </w:r>
            <w:r w:rsidR="003567C9"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35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</w:t>
            </w:r>
            <w:r w:rsidR="003567C9"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30101" w:rsidTr="005E7D91">
        <w:trPr>
          <w:trHeight w:val="32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0101" w:rsidTr="005E7D91">
        <w:trPr>
          <w:trHeight w:val="285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путевка (дополнительное место)</w:t>
            </w:r>
          </w:p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1 845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</w:tr>
      <w:tr w:rsidR="00230101" w:rsidTr="005E7D91">
        <w:trPr>
          <w:trHeight w:val="477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 xml:space="preserve">Номера повышенной комфортности </w:t>
            </w:r>
            <w:smartTag w:uri="urn:schemas-microsoft-com:office:smarttags" w:element="metricconverter">
              <w:smartTagPr>
                <w:attr w:name="ProductID" w:val="20 кв. м"/>
              </w:smartTagPr>
              <w:r>
                <w:rPr>
                  <w:rFonts w:ascii="Times New Roman" w:eastAsia="Times New Roman" w:hAnsi="Times New Roman"/>
                  <w:b/>
                  <w:color w:val="C00000"/>
                  <w:sz w:val="24"/>
                  <w:szCs w:val="24"/>
                  <w:lang w:eastAsia="ru-RU"/>
                </w:rPr>
                <w:t>20 кв. м</w:t>
              </w:r>
            </w:smartTag>
          </w:p>
        </w:tc>
      </w:tr>
      <w:tr w:rsidR="00230101" w:rsidTr="005E7D91">
        <w:trPr>
          <w:trHeight w:val="338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Одноместный номер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 место-основное)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корпус Аметист (304, 305) Яшма 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356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</w:t>
            </w:r>
            <w:r w:rsidR="003567C9"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3567C9" w:rsidP="0088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455</w:t>
            </w:r>
            <w:r w:rsidR="00E4427B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30101" w:rsidTr="005E7D91">
        <w:trPr>
          <w:trHeight w:val="271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0101" w:rsidTr="005E7D91">
        <w:trPr>
          <w:trHeight w:val="276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</w:tr>
      <w:tr w:rsidR="00230101" w:rsidTr="005E7D91">
        <w:trPr>
          <w:trHeight w:val="353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 xml:space="preserve">Номера повышенной комфортности </w:t>
            </w:r>
            <w:smartTag w:uri="urn:schemas-microsoft-com:office:smarttags" w:element="metricconverter">
              <w:smartTagPr>
                <w:attr w:name="ProductID" w:val="28 кв. м"/>
              </w:smartTagPr>
              <w:r>
                <w:rPr>
                  <w:rFonts w:ascii="Times New Roman" w:eastAsia="Times New Roman" w:hAnsi="Times New Roman"/>
                  <w:b/>
                  <w:color w:val="C00000"/>
                  <w:sz w:val="24"/>
                  <w:szCs w:val="24"/>
                  <w:lang w:eastAsia="ru-RU"/>
                </w:rPr>
                <w:t>28 кв. м</w:t>
              </w:r>
            </w:smartTag>
          </w:p>
        </w:tc>
      </w:tr>
      <w:tr w:rsidR="00230101" w:rsidTr="005E7D91">
        <w:trPr>
          <w:trHeight w:val="352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Одноместный номер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 место-основное)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корпус Аметист 101-209, </w:t>
            </w:r>
            <w:r w:rsidR="005E7D9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303,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Сапфир </w:t>
            </w:r>
          </w:p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101 441, 445, </w:t>
            </w:r>
            <w:r w:rsidR="005E7D9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446 Изумруд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101, 217, 219, 220, 232, 233Яшма 201,202,203,205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4 650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230101" w:rsidTr="005E7D91">
        <w:trPr>
          <w:trHeight w:val="276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0101" w:rsidTr="005E7D91">
        <w:trPr>
          <w:trHeight w:val="276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</w:tr>
      <w:tr w:rsidR="00230101" w:rsidTr="005E7D91">
        <w:trPr>
          <w:trHeight w:val="370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Семейные двухко</w:t>
            </w:r>
            <w:r w:rsidR="004A0595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 xml:space="preserve">мнатные номера, корпус Гранат, </w:t>
            </w: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с теплым переходом в столовую</w:t>
            </w:r>
          </w:p>
        </w:tc>
      </w:tr>
      <w:tr w:rsidR="00230101" w:rsidTr="005E7D91">
        <w:trPr>
          <w:trHeight w:val="40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Одноместное размещение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4 7</w:t>
            </w:r>
            <w:r w:rsidR="00581871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D83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01" w:rsidRDefault="00D8380A" w:rsidP="0088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5 000</w:t>
            </w:r>
          </w:p>
        </w:tc>
      </w:tr>
      <w:tr w:rsidR="00230101" w:rsidTr="005E7D91">
        <w:trPr>
          <w:trHeight w:val="285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2 800</w:t>
            </w:r>
          </w:p>
        </w:tc>
      </w:tr>
      <w:tr w:rsidR="00230101" w:rsidTr="005E7D91">
        <w:trPr>
          <w:trHeight w:val="26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1 950</w:t>
            </w:r>
          </w:p>
        </w:tc>
      </w:tr>
      <w:tr w:rsidR="00230101" w:rsidTr="005E7D91">
        <w:trPr>
          <w:trHeight w:val="541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 xml:space="preserve">Номера повышенной комфортности </w:t>
            </w:r>
            <w:smartTag w:uri="urn:schemas-microsoft-com:office:smarttags" w:element="metricconverter">
              <w:smartTagPr>
                <w:attr w:name="ProductID" w:val="30 кв. м"/>
              </w:smartTagPr>
              <w:r>
                <w:rPr>
                  <w:rFonts w:ascii="Times New Roman" w:eastAsia="Times New Roman" w:hAnsi="Times New Roman"/>
                  <w:b/>
                  <w:color w:val="C00000"/>
                  <w:sz w:val="24"/>
                  <w:szCs w:val="24"/>
                  <w:lang w:eastAsia="ru-RU"/>
                </w:rPr>
                <w:t>30 кв. м</w:t>
              </w:r>
            </w:smartTag>
          </w:p>
        </w:tc>
      </w:tr>
      <w:tr w:rsidR="00230101" w:rsidTr="005E7D91">
        <w:trPr>
          <w:trHeight w:val="675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Одноместное размещение (1 место-основное) корпус Аметист 300, 301, </w:t>
            </w:r>
          </w:p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Одноместное размещение (1 место-основное) корпус Сапфир 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4 7</w:t>
            </w:r>
            <w:r w:rsidR="0058187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23010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581871" w:rsidP="00D83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5 </w:t>
            </w:r>
            <w:r w:rsidR="00D8380A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23010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230101" w:rsidTr="005E7D91">
        <w:trPr>
          <w:trHeight w:val="361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2 800</w:t>
            </w:r>
          </w:p>
        </w:tc>
      </w:tr>
      <w:tr w:rsidR="00230101" w:rsidTr="005E7D91">
        <w:trPr>
          <w:trHeight w:val="26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1 950</w:t>
            </w:r>
          </w:p>
        </w:tc>
      </w:tr>
      <w:tr w:rsidR="00230101" w:rsidTr="005E7D91">
        <w:trPr>
          <w:trHeight w:val="267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Люкс однокомнатный корпус Алмаз</w:t>
            </w:r>
          </w:p>
        </w:tc>
      </w:tr>
      <w:tr w:rsidR="00230101" w:rsidTr="005E7D91">
        <w:trPr>
          <w:trHeight w:val="26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Одноместное </w:t>
            </w:r>
            <w:r w:rsidR="005E7D91">
              <w:rPr>
                <w:rFonts w:ascii="Times New Roman" w:eastAsia="Times New Roman" w:hAnsi="Times New Roman"/>
                <w:b/>
                <w:lang w:eastAsia="ru-RU"/>
              </w:rPr>
              <w:t>размещение</w:t>
            </w:r>
            <w:r w:rsidR="005E7D91">
              <w:rPr>
                <w:rFonts w:ascii="Times New Roman" w:eastAsia="Times New Roman" w:hAnsi="Times New Roman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место- основное)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="0088063F">
              <w:rPr>
                <w:rFonts w:ascii="Times New Roman" w:eastAsia="Times New Roman" w:hAnsi="Times New Roman"/>
                <w:b/>
                <w:lang w:eastAsia="ru-RU"/>
              </w:rPr>
              <w:t xml:space="preserve"> 000</w:t>
            </w:r>
          </w:p>
        </w:tc>
      </w:tr>
      <w:tr w:rsidR="00230101" w:rsidTr="005E7D91">
        <w:trPr>
          <w:trHeight w:val="26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2 800</w:t>
            </w:r>
          </w:p>
        </w:tc>
      </w:tr>
      <w:tr w:rsidR="00230101" w:rsidTr="005E7D91">
        <w:trPr>
          <w:trHeight w:val="26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1 950</w:t>
            </w:r>
          </w:p>
        </w:tc>
      </w:tr>
      <w:tr w:rsidR="00230101" w:rsidTr="005E7D91">
        <w:trPr>
          <w:trHeight w:val="267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Люкс двухкомнатный корпус Алмаз</w:t>
            </w:r>
          </w:p>
        </w:tc>
      </w:tr>
      <w:tr w:rsidR="00230101" w:rsidTr="005E7D91">
        <w:trPr>
          <w:trHeight w:val="26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Одноместное </w:t>
            </w:r>
            <w:r w:rsidR="005E7D91">
              <w:rPr>
                <w:rFonts w:ascii="Times New Roman" w:eastAsia="Times New Roman" w:hAnsi="Times New Roman"/>
                <w:b/>
                <w:lang w:eastAsia="ru-RU"/>
              </w:rPr>
              <w:t xml:space="preserve">размещение </w:t>
            </w:r>
            <w:r w:rsidR="005E7D91">
              <w:rPr>
                <w:rFonts w:ascii="Times New Roman" w:eastAsia="Times New Roman" w:hAnsi="Times New Roman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место- основное)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="0088063F">
              <w:rPr>
                <w:rFonts w:ascii="Times New Roman" w:eastAsia="Times New Roman" w:hAnsi="Times New Roman"/>
                <w:b/>
                <w:lang w:eastAsia="ru-RU"/>
              </w:rPr>
              <w:t xml:space="preserve"> 500</w:t>
            </w:r>
          </w:p>
        </w:tc>
      </w:tr>
      <w:tr w:rsidR="00230101" w:rsidTr="005E7D91">
        <w:trPr>
          <w:trHeight w:val="26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58187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2 80</w:t>
            </w:r>
            <w:r w:rsidR="0023010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30101" w:rsidTr="005E7D91">
        <w:trPr>
          <w:trHeight w:val="26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1 950</w:t>
            </w:r>
          </w:p>
        </w:tc>
      </w:tr>
      <w:tr w:rsidR="00230101" w:rsidTr="005E7D91">
        <w:trPr>
          <w:trHeight w:val="267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Апартаменты корпус Алмаз</w:t>
            </w:r>
          </w:p>
        </w:tc>
      </w:tr>
      <w:tr w:rsidR="00230101" w:rsidTr="005E7D91">
        <w:trPr>
          <w:trHeight w:val="26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5E7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Одноместное размещение</w:t>
            </w:r>
            <w:r w:rsidR="005E7D9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1 место- основное)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5 8</w:t>
            </w:r>
            <w:r w:rsidR="00230101">
              <w:rPr>
                <w:rFonts w:ascii="Times New Roman" w:eastAsia="Times New Roman" w:hAnsi="Times New Roman"/>
                <w:b/>
                <w:lang w:eastAsia="ru-RU"/>
              </w:rPr>
              <w:t>00</w:t>
            </w:r>
          </w:p>
        </w:tc>
      </w:tr>
      <w:tr w:rsidR="00230101" w:rsidTr="005E7D91">
        <w:trPr>
          <w:trHeight w:val="26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2 800</w:t>
            </w:r>
          </w:p>
        </w:tc>
      </w:tr>
      <w:tr w:rsidR="00230101" w:rsidTr="005E7D91">
        <w:trPr>
          <w:trHeight w:val="26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E36C0A"/>
                <w:lang w:eastAsia="ru-RU"/>
              </w:rPr>
              <w:t>1 950</w:t>
            </w:r>
          </w:p>
        </w:tc>
      </w:tr>
      <w:tr w:rsidR="00230101" w:rsidTr="005E7D91">
        <w:trPr>
          <w:trHeight w:val="267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E36C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Семейные коттеджи</w:t>
            </w:r>
          </w:p>
        </w:tc>
      </w:tr>
      <w:tr w:rsidR="00230101" w:rsidTr="005E7D91">
        <w:trPr>
          <w:trHeight w:val="320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Одноместное размещение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(1 место- основное)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коттедж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581871" w:rsidP="00D83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 </w:t>
            </w:r>
            <w:r w:rsidR="00D838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2301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581871" w:rsidP="00D83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 </w:t>
            </w:r>
            <w:r w:rsidR="00D838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2301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D83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5 3</w:t>
            </w:r>
            <w:r w:rsidR="002301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230101" w:rsidTr="005E7D91">
        <w:trPr>
          <w:trHeight w:val="267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2 800</w:t>
            </w:r>
          </w:p>
        </w:tc>
      </w:tr>
      <w:tr w:rsidR="00230101" w:rsidTr="005E7D91">
        <w:trPr>
          <w:trHeight w:val="320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1 950</w:t>
            </w:r>
          </w:p>
        </w:tc>
      </w:tr>
      <w:tr w:rsidR="00230101" w:rsidTr="005E7D91">
        <w:trPr>
          <w:trHeight w:val="319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Одноместное размещение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(1 место- основное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) коттедж 2,3,4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5 2</w:t>
            </w:r>
            <w:r w:rsidR="002301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5 3</w:t>
            </w:r>
            <w:r w:rsidR="009C59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5 5</w:t>
            </w:r>
            <w:r w:rsidR="009C59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230101" w:rsidTr="005E7D91">
        <w:trPr>
          <w:trHeight w:val="255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2 800</w:t>
            </w:r>
          </w:p>
        </w:tc>
      </w:tr>
      <w:tr w:rsidR="00230101" w:rsidTr="005E7D91">
        <w:trPr>
          <w:trHeight w:val="260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1 950</w:t>
            </w:r>
          </w:p>
        </w:tc>
      </w:tr>
      <w:tr w:rsidR="00230101" w:rsidTr="005E7D91">
        <w:trPr>
          <w:trHeight w:val="218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Одноместное размещение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(1 место- основное)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коттедж 5,6,7,8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6 20</w:t>
            </w:r>
            <w:r w:rsidR="009C59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D83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6 15</w:t>
            </w:r>
            <w:r w:rsidR="009C59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D8380A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6 300</w:t>
            </w:r>
          </w:p>
        </w:tc>
      </w:tr>
      <w:tr w:rsidR="00230101" w:rsidTr="005E7D91">
        <w:trPr>
          <w:trHeight w:val="221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2 800</w:t>
            </w:r>
          </w:p>
        </w:tc>
      </w:tr>
      <w:tr w:rsidR="00230101" w:rsidTr="005E7D91">
        <w:trPr>
          <w:trHeight w:val="299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путевка (дополнительное место)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1 950</w:t>
            </w:r>
          </w:p>
        </w:tc>
      </w:tr>
      <w:tr w:rsidR="00230101" w:rsidTr="005E7D91">
        <w:trPr>
          <w:trHeight w:val="246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Путевки без проживания</w:t>
            </w:r>
          </w:p>
        </w:tc>
      </w:tr>
      <w:tr w:rsidR="00230101" w:rsidTr="005E7D91">
        <w:trPr>
          <w:trHeight w:val="221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Путевка без проживания (курсовка)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2 500</w:t>
            </w:r>
          </w:p>
        </w:tc>
      </w:tr>
      <w:tr w:rsidR="00230101" w:rsidTr="005E7D91">
        <w:trPr>
          <w:trHeight w:val="228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путевка без проживания (курсовка)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1" w:rsidRDefault="00230101" w:rsidP="00025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1 750</w:t>
            </w:r>
          </w:p>
        </w:tc>
      </w:tr>
    </w:tbl>
    <w:p w:rsidR="00230101" w:rsidRDefault="00230101" w:rsidP="002301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30101" w:rsidSect="00985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A6416"/>
    <w:multiLevelType w:val="hybridMultilevel"/>
    <w:tmpl w:val="EEE43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5"/>
    <w:rsid w:val="001E08AA"/>
    <w:rsid w:val="00230101"/>
    <w:rsid w:val="00271CDE"/>
    <w:rsid w:val="003567C9"/>
    <w:rsid w:val="00456472"/>
    <w:rsid w:val="004A0595"/>
    <w:rsid w:val="00581871"/>
    <w:rsid w:val="005E7D91"/>
    <w:rsid w:val="005F4B30"/>
    <w:rsid w:val="00625167"/>
    <w:rsid w:val="00846529"/>
    <w:rsid w:val="0088063F"/>
    <w:rsid w:val="009C5931"/>
    <w:rsid w:val="00D8380A"/>
    <w:rsid w:val="00E4427B"/>
    <w:rsid w:val="00E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B024-073B-4BDA-8400-7CA2A457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1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Злата</dc:creator>
  <cp:keywords/>
  <dc:description/>
  <cp:lastModifiedBy>оператор</cp:lastModifiedBy>
  <cp:revision>3</cp:revision>
  <dcterms:created xsi:type="dcterms:W3CDTF">2020-11-13T06:57:00Z</dcterms:created>
  <dcterms:modified xsi:type="dcterms:W3CDTF">2020-11-24T11:53:00Z</dcterms:modified>
</cp:coreProperties>
</file>